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9C" w:rsidRPr="00FB5E84" w:rsidRDefault="00063A9C" w:rsidP="003963B5">
      <w:p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Veel</w:t>
      </w:r>
      <w:r w:rsidR="003963B5" w:rsidRPr="00FB5E84">
        <w:rPr>
          <w:rFonts w:cstheme="minorHAnsi"/>
          <w:sz w:val="22"/>
          <w:szCs w:val="22"/>
        </w:rPr>
        <w:t xml:space="preserve"> </w:t>
      </w:r>
      <w:r w:rsidRPr="00FB5E84">
        <w:rPr>
          <w:rFonts w:cstheme="minorHAnsi"/>
          <w:sz w:val="22"/>
          <w:szCs w:val="22"/>
        </w:rPr>
        <w:t xml:space="preserve">zorgverleners vinden </w:t>
      </w:r>
      <w:r w:rsidR="003963B5" w:rsidRPr="00FB5E84">
        <w:rPr>
          <w:rFonts w:cstheme="minorHAnsi"/>
          <w:sz w:val="22"/>
          <w:szCs w:val="22"/>
        </w:rPr>
        <w:t>het lastig om wetenschappelijke studies op waarde te schatten. Hoe moet</w:t>
      </w:r>
      <w:r w:rsidRPr="00FB5E84">
        <w:rPr>
          <w:rFonts w:cstheme="minorHAnsi"/>
          <w:sz w:val="22"/>
          <w:szCs w:val="22"/>
        </w:rPr>
        <w:t xml:space="preserve"> je </w:t>
      </w:r>
      <w:r w:rsidR="003963B5" w:rsidRPr="00FB5E84">
        <w:rPr>
          <w:rFonts w:cstheme="minorHAnsi"/>
          <w:sz w:val="22"/>
          <w:szCs w:val="22"/>
        </w:rPr>
        <w:t xml:space="preserve">de groeiende stroom aan wetenschappelijke bevindingen vertalen naar de individuele klacht en beleving van de patiënt? </w:t>
      </w:r>
      <w:r w:rsidR="0080194D" w:rsidRPr="00FB5E84">
        <w:rPr>
          <w:rFonts w:cstheme="minorHAnsi"/>
          <w:sz w:val="22"/>
          <w:szCs w:val="22"/>
        </w:rPr>
        <w:t>W</w:t>
      </w:r>
      <w:r w:rsidR="003963B5" w:rsidRPr="00FB5E84">
        <w:rPr>
          <w:rFonts w:cstheme="minorHAnsi"/>
          <w:sz w:val="22"/>
          <w:szCs w:val="22"/>
        </w:rPr>
        <w:t>anneer is iets significant</w:t>
      </w:r>
      <w:r w:rsidR="0080194D" w:rsidRPr="00FB5E84">
        <w:rPr>
          <w:rFonts w:cstheme="minorHAnsi"/>
          <w:sz w:val="22"/>
          <w:szCs w:val="22"/>
        </w:rPr>
        <w:t xml:space="preserve"> en wat is een p-waarde ook al weer?</w:t>
      </w:r>
    </w:p>
    <w:p w:rsidR="003963B5" w:rsidRDefault="003963B5" w:rsidP="003963B5">
      <w:p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Om een wetenschappelijk</w:t>
      </w:r>
      <w:r w:rsidR="0080194D" w:rsidRPr="00FB5E84">
        <w:rPr>
          <w:rFonts w:cstheme="minorHAnsi"/>
          <w:sz w:val="22"/>
          <w:szCs w:val="22"/>
        </w:rPr>
        <w:t>e</w:t>
      </w:r>
      <w:r w:rsidRPr="00FB5E84">
        <w:rPr>
          <w:rFonts w:cstheme="minorHAnsi"/>
          <w:sz w:val="22"/>
          <w:szCs w:val="22"/>
        </w:rPr>
        <w:t xml:space="preserve"> studie goed te kunnen lezen en de uitkomsten te kunnen gebruiken voor adviezen aan de </w:t>
      </w:r>
      <w:r w:rsidR="004E5227" w:rsidRPr="00FB5E84">
        <w:rPr>
          <w:rFonts w:cstheme="minorHAnsi"/>
          <w:sz w:val="22"/>
          <w:szCs w:val="22"/>
        </w:rPr>
        <w:t>patiënt</w:t>
      </w:r>
      <w:r w:rsidRPr="00FB5E84">
        <w:rPr>
          <w:rFonts w:cstheme="minorHAnsi"/>
          <w:sz w:val="22"/>
          <w:szCs w:val="22"/>
        </w:rPr>
        <w:t>, is basiskennis van statistiek onontbeerlijk. In dit webinar geven de docenten een statistische analyse van recente studies naar cardiovasculaire veiligheid van bloedglucoseverlagende middelen.</w:t>
      </w:r>
    </w:p>
    <w:p w:rsidR="00937735" w:rsidRDefault="00937735" w:rsidP="003963B5">
      <w:pPr>
        <w:rPr>
          <w:rFonts w:cstheme="minorHAnsi"/>
          <w:sz w:val="22"/>
          <w:szCs w:val="22"/>
        </w:rPr>
      </w:pPr>
    </w:p>
    <w:p w:rsidR="00937735" w:rsidRDefault="00937735" w:rsidP="00937735">
      <w:pPr>
        <w:rPr>
          <w:rFonts w:cstheme="minorHAnsi"/>
          <w:b/>
          <w:sz w:val="22"/>
          <w:szCs w:val="22"/>
        </w:rPr>
      </w:pPr>
      <w:r w:rsidRPr="00937735">
        <w:rPr>
          <w:rFonts w:cstheme="minorHAnsi"/>
          <w:b/>
          <w:sz w:val="22"/>
          <w:szCs w:val="22"/>
        </w:rPr>
        <w:t>Sprekers</w:t>
      </w:r>
    </w:p>
    <w:p w:rsidR="0080194D" w:rsidRPr="00937735" w:rsidRDefault="00937735" w:rsidP="00937735">
      <w:pPr>
        <w:rPr>
          <w:rFonts w:cstheme="minorHAnsi"/>
          <w:b/>
          <w:sz w:val="22"/>
          <w:szCs w:val="22"/>
        </w:rPr>
      </w:pPr>
      <w:r w:rsidRPr="00937735">
        <w:rPr>
          <w:rFonts w:cstheme="minorHAnsi"/>
          <w:sz w:val="22"/>
          <w:szCs w:val="22"/>
        </w:rPr>
        <w:t>Joost Spreeuw, huisarts in Vlaardingen</w:t>
      </w:r>
      <w:r>
        <w:rPr>
          <w:rFonts w:cstheme="minorHAnsi"/>
          <w:sz w:val="22"/>
          <w:szCs w:val="22"/>
        </w:rPr>
        <w:t xml:space="preserve"> (moderator)</w:t>
      </w:r>
    </w:p>
    <w:p w:rsidR="00937735" w:rsidRDefault="00937735" w:rsidP="003963B5">
      <w:pPr>
        <w:rPr>
          <w:rFonts w:cstheme="minorHAnsi"/>
          <w:sz w:val="22"/>
          <w:szCs w:val="22"/>
        </w:rPr>
      </w:pPr>
      <w:r w:rsidRPr="00937735">
        <w:rPr>
          <w:rFonts w:cstheme="minorHAnsi"/>
          <w:sz w:val="22"/>
          <w:szCs w:val="22"/>
        </w:rPr>
        <w:t>Jan Westerink, internist-vasculair geneeskundige, UMC Utrecht</w:t>
      </w:r>
    </w:p>
    <w:p w:rsidR="00937735" w:rsidRDefault="00937735" w:rsidP="003963B5">
      <w:pPr>
        <w:rPr>
          <w:rFonts w:cstheme="minorHAnsi"/>
          <w:sz w:val="22"/>
          <w:szCs w:val="22"/>
        </w:rPr>
      </w:pPr>
      <w:r w:rsidRPr="00937735">
        <w:rPr>
          <w:rFonts w:cstheme="minorHAnsi"/>
          <w:sz w:val="22"/>
          <w:szCs w:val="22"/>
        </w:rPr>
        <w:t>Marijke Bunschoten, diabetesverpleegkundige, Spaarne Gasthuis</w:t>
      </w:r>
      <w:r>
        <w:rPr>
          <w:rFonts w:cstheme="minorHAnsi"/>
          <w:sz w:val="22"/>
          <w:szCs w:val="22"/>
        </w:rPr>
        <w:t>, Hoofddorp</w:t>
      </w:r>
    </w:p>
    <w:p w:rsidR="00937735" w:rsidRPr="00FB5E84" w:rsidRDefault="00182C0B" w:rsidP="003963B5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80194D" w:rsidRPr="00FB5E84" w:rsidRDefault="0080194D" w:rsidP="0080194D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 xml:space="preserve">Moderator </w:t>
      </w:r>
    </w:p>
    <w:p w:rsidR="00140168" w:rsidRPr="00FB5E84" w:rsidRDefault="00140168" w:rsidP="0080194D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>Introductie</w:t>
      </w:r>
    </w:p>
    <w:p w:rsidR="00D33A08" w:rsidRDefault="0080194D" w:rsidP="00D33A08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 xml:space="preserve">Waarom dit webinar? </w:t>
      </w:r>
    </w:p>
    <w:p w:rsidR="00D33A08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Hoe lees je een studie? </w:t>
      </w:r>
    </w:p>
    <w:p w:rsidR="00D33A08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Waar kijk je naar?</w:t>
      </w:r>
    </w:p>
    <w:p w:rsidR="0080194D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Wat is belangrijk? </w:t>
      </w:r>
    </w:p>
    <w:p w:rsidR="0080194D" w:rsidRDefault="0080194D" w:rsidP="0080194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Spelregels webinar</w:t>
      </w:r>
    </w:p>
    <w:p w:rsidR="00D33A08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Accreditatie</w:t>
      </w:r>
    </w:p>
    <w:p w:rsidR="00D33A08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Duur: </w:t>
      </w:r>
      <w:r w:rsidRPr="00D33A08">
        <w:rPr>
          <w:rFonts w:cstheme="minorHAnsi"/>
          <w:sz w:val="22"/>
          <w:szCs w:val="22"/>
        </w:rPr>
        <w:t>60</w:t>
      </w:r>
      <w:r>
        <w:rPr>
          <w:rFonts w:cstheme="minorHAnsi"/>
          <w:sz w:val="22"/>
          <w:szCs w:val="22"/>
        </w:rPr>
        <w:t xml:space="preserve"> – 75 </w:t>
      </w:r>
      <w:r w:rsidRPr="00D33A08">
        <w:rPr>
          <w:rFonts w:cstheme="minorHAnsi"/>
          <w:sz w:val="22"/>
          <w:szCs w:val="22"/>
        </w:rPr>
        <w:t>minuten</w:t>
      </w:r>
    </w:p>
    <w:p w:rsidR="00D33A08" w:rsidRP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Eindtoets 70% goed</w:t>
      </w:r>
    </w:p>
    <w:p w:rsidR="00D33A08" w:rsidRDefault="00D33A08" w:rsidP="00D33A08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Interactie met deelnemers</w:t>
      </w:r>
    </w:p>
    <w:p w:rsidR="00D33A08" w:rsidRPr="00D33A08" w:rsidRDefault="00D33A08" w:rsidP="00D33A08">
      <w:pPr>
        <w:pStyle w:val="Lijstalinea"/>
        <w:numPr>
          <w:ilvl w:val="2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Tussentijdse pollvragen</w:t>
      </w:r>
    </w:p>
    <w:p w:rsidR="00D33A08" w:rsidRDefault="00D33A08" w:rsidP="00D33A08">
      <w:pPr>
        <w:pStyle w:val="Lijstalinea"/>
        <w:numPr>
          <w:ilvl w:val="2"/>
          <w:numId w:val="1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Stel een vraag</w:t>
      </w:r>
      <w:r>
        <w:rPr>
          <w:rFonts w:cstheme="minorHAnsi"/>
          <w:sz w:val="22"/>
          <w:szCs w:val="22"/>
        </w:rPr>
        <w:t xml:space="preserve"> </w:t>
      </w:r>
    </w:p>
    <w:p w:rsidR="001A44CA" w:rsidRPr="00D33A08" w:rsidRDefault="001A44CA" w:rsidP="00D33A08">
      <w:pPr>
        <w:pStyle w:val="Lijstalinea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Eindtoets</w:t>
      </w:r>
    </w:p>
    <w:p w:rsidR="0080194D" w:rsidRPr="00FB5E84" w:rsidRDefault="00182C0B" w:rsidP="0080194D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D33A08" w:rsidRDefault="00D33A08" w:rsidP="0080194D">
      <w:pPr>
        <w:rPr>
          <w:rFonts w:cstheme="minorHAnsi"/>
          <w:b/>
          <w:sz w:val="22"/>
          <w:szCs w:val="22"/>
        </w:rPr>
      </w:pPr>
    </w:p>
    <w:p w:rsidR="0080194D" w:rsidRPr="00FB5E84" w:rsidRDefault="00937735" w:rsidP="008019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Jan Westerink</w:t>
      </w:r>
    </w:p>
    <w:p w:rsidR="00140168" w:rsidRPr="00FB5E84" w:rsidRDefault="00140168" w:rsidP="0080194D">
      <w:pPr>
        <w:rPr>
          <w:rFonts w:cstheme="minorHAnsi"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>Theorie statistiek</w:t>
      </w:r>
    </w:p>
    <w:p w:rsidR="00140168" w:rsidRPr="00FB5E84" w:rsidRDefault="0080194D" w:rsidP="0080194D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Hoe lees de studies? Waar kijk je naar? Wat is belangrijk?</w:t>
      </w:r>
    </w:p>
    <w:p w:rsidR="0080194D" w:rsidRPr="00FB5E84" w:rsidRDefault="0080194D" w:rsidP="0080194D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 xml:space="preserve">Uitleg </w:t>
      </w:r>
      <w:r w:rsidR="00140168" w:rsidRPr="00FB5E84">
        <w:rPr>
          <w:rFonts w:cstheme="minorHAnsi"/>
          <w:sz w:val="22"/>
          <w:szCs w:val="22"/>
        </w:rPr>
        <w:t xml:space="preserve">en doel van de </w:t>
      </w:r>
      <w:r w:rsidRPr="00FB5E84">
        <w:rPr>
          <w:rFonts w:cstheme="minorHAnsi"/>
          <w:sz w:val="22"/>
          <w:szCs w:val="22"/>
        </w:rPr>
        <w:t xml:space="preserve">begrippen </w:t>
      </w:r>
    </w:p>
    <w:p w:rsidR="00D33A08" w:rsidRDefault="00140168" w:rsidP="00D33A0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Randomisatie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Techniek waarbij op basis van toeval (loting, ‘random’) gelijke groepen worden </w:t>
      </w:r>
      <w:r w:rsidR="001A44CA" w:rsidRPr="00D33A08">
        <w:rPr>
          <w:rFonts w:cstheme="minorHAnsi"/>
          <w:sz w:val="22"/>
          <w:szCs w:val="22"/>
        </w:rPr>
        <w:t>gecreëerd</w:t>
      </w:r>
      <w:r w:rsidRPr="00D33A08">
        <w:rPr>
          <w:rFonts w:cstheme="minorHAnsi"/>
          <w:sz w:val="22"/>
          <w:szCs w:val="22"/>
        </w:rPr>
        <w:t xml:space="preserve"> (geslacht, leeftijd, HbA1c, BMI, pre-studie medicatie gebruik, etc.);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Gelijke verdeling van eigenschappen van bekende en onbekende factoren over de studiearmen;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Je verwacht zo dat het effect van mogelijk verstorende factoren (bekende en onbekende) tegen elkaar wegvallen. </w:t>
      </w:r>
    </w:p>
    <w:p w:rsidR="00140168" w:rsidRDefault="00140168" w:rsidP="0014016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Blindering (open label, enkel, dubbel)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Pr="00D33A08">
        <w:rPr>
          <w:rFonts w:cstheme="minorHAnsi"/>
          <w:sz w:val="22"/>
          <w:szCs w:val="22"/>
        </w:rPr>
        <w:t xml:space="preserve">anneer de betrokkenen niet op de hoogte zijn van de toegediende behandeling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Open-label: Zowel onderzoekers/behandelaren als deelnemers zijn op de hoogte van de toegediende behandeling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Enkel blind: onderzoekers/behandelaren zijn wel en de deelnemers zijn niet op de hoogte van de toegediende behandeling </w:t>
      </w:r>
    </w:p>
    <w:p w:rsid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Dubbel blind: noch de onderzoekers/behandelaars, noch de deelnemers zijn op de hoogte van de toegediende behandeling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lastRenderedPageBreak/>
        <w:t xml:space="preserve">Door blindering wordt voorkomen dat patiënt en/of arts bewust/onbewust vertekening (bias) van de resultaten veroorzaken </w:t>
      </w:r>
    </w:p>
    <w:p w:rsidR="00D33A08" w:rsidRPr="00D33A08" w:rsidRDefault="001A44CA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Dubbelblind</w:t>
      </w:r>
      <w:r w:rsidR="00D33A08" w:rsidRPr="00D33A08">
        <w:rPr>
          <w:rFonts w:cstheme="minorHAnsi"/>
          <w:sz w:val="22"/>
          <w:szCs w:val="22"/>
        </w:rPr>
        <w:t xml:space="preserve"> niet altijd mogelijk of heeft niet altijd meerwaarde</w:t>
      </w:r>
      <w:r w:rsidR="00D33A08" w:rsidRPr="00D33A08">
        <w:rPr>
          <w:rFonts w:cstheme="minorHAnsi"/>
          <w:sz w:val="22"/>
          <w:szCs w:val="22"/>
        </w:rPr>
        <w:br/>
        <w:t xml:space="preserve">Nieuwe operatietechniek, verschillende toedieningssystemen, verschil in bijwerkingen,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objectieve maten zoals </w:t>
      </w:r>
      <w:r w:rsidR="001A44CA" w:rsidRPr="00D33A08">
        <w:rPr>
          <w:rFonts w:cstheme="minorHAnsi"/>
          <w:sz w:val="22"/>
          <w:szCs w:val="22"/>
        </w:rPr>
        <w:t>lab waarden</w:t>
      </w:r>
      <w:r w:rsidRPr="00D33A08">
        <w:rPr>
          <w:rFonts w:cstheme="minorHAnsi"/>
          <w:sz w:val="22"/>
          <w:szCs w:val="22"/>
        </w:rPr>
        <w:t xml:space="preserve">, etc.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Open label: regelmatig wel blinde beoordelaar van (subjectieve) uitkomstmaten (röntgenfoto’s, ECG, injectieplaatsreacties, etc.) </w:t>
      </w:r>
    </w:p>
    <w:p w:rsidR="00140168" w:rsidRDefault="00140168" w:rsidP="0014016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P-waarde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D33A08">
        <w:rPr>
          <w:rFonts w:cstheme="minorHAnsi"/>
          <w:sz w:val="22"/>
          <w:szCs w:val="22"/>
        </w:rPr>
        <w:t xml:space="preserve">tatistische waarde die de kans uitdrukt dat een gevonden verschil berust op toeval.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>Vaak wordt 5% gekozen als significantieniveau (</w:t>
      </w:r>
      <w:r w:rsidRPr="00D33A08">
        <w:rPr>
          <w:rFonts w:cstheme="minorHAnsi"/>
          <w:sz w:val="22"/>
          <w:szCs w:val="22"/>
          <w:lang w:val="el-GR"/>
        </w:rPr>
        <w:t xml:space="preserve">α=0.05). </w:t>
      </w:r>
      <w:r w:rsidRPr="00D33A08">
        <w:rPr>
          <w:rFonts w:cstheme="minorHAnsi"/>
          <w:sz w:val="22"/>
          <w:szCs w:val="22"/>
        </w:rPr>
        <w:t xml:space="preserve">Is de p-waarde lager dan het significantieniveau, dan is het verschil significant bevonden (p&lt;0.05).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Bij een significant effect/verschil is er dus een kans van &lt;5% dat dit niet komt door de interventie, maar berust op toeval.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Altijd wél of níet significant, geen grijs gebied. Is statistisch significant ook klinisch relevant? </w:t>
      </w:r>
    </w:p>
    <w:p w:rsidR="00140168" w:rsidRDefault="00140168" w:rsidP="0014016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95% betrouwbaarheidsinterval (95% CI)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Het interval waarbinnen je, met een betrouwbaarheid van 95%, verwacht dat de werkelijke waarde ligt.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De gevonden waarde in één experiment is dus eigenlijk een puntschatting. In 95% van de gevallen, wanneer het experiment wordt herhaald, wordt verwacht dat de waarde binnen dit interval ligt.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Bij een verschil: valt 0 binnen het 95% CI, dan niet-significant. Bij een ratio: valt 1 binnen het 95% CI, dan niet-significant. </w:t>
      </w:r>
    </w:p>
    <w:p w:rsidR="00D33A08" w:rsidRPr="00D33A08" w:rsidRDefault="00D33A08" w:rsidP="00D33A08">
      <w:pPr>
        <w:pStyle w:val="Lijstalinea"/>
        <w:numPr>
          <w:ilvl w:val="2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Voor ‘non-inferioriteit’ geldt een bovengrens op het upper limit </w:t>
      </w:r>
    </w:p>
    <w:p w:rsidR="00D33A08" w:rsidRPr="00D33A08" w:rsidRDefault="00D33A08" w:rsidP="00D33A08">
      <w:pPr>
        <w:pStyle w:val="Lijstalinea"/>
        <w:numPr>
          <w:ilvl w:val="3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HbA1c verschil: bovengrens upper limit vaak 0,3% of 0,4% </w:t>
      </w:r>
    </w:p>
    <w:p w:rsidR="00D33A08" w:rsidRPr="00D33A08" w:rsidRDefault="00D33A08" w:rsidP="00D33A08">
      <w:pPr>
        <w:pStyle w:val="Lijstalinea"/>
        <w:numPr>
          <w:ilvl w:val="3"/>
          <w:numId w:val="2"/>
        </w:numPr>
        <w:rPr>
          <w:rFonts w:cstheme="minorHAnsi"/>
          <w:sz w:val="22"/>
          <w:szCs w:val="22"/>
        </w:rPr>
      </w:pPr>
      <w:r w:rsidRPr="00D33A08">
        <w:rPr>
          <w:rFonts w:cstheme="minorHAnsi"/>
          <w:sz w:val="22"/>
          <w:szCs w:val="22"/>
        </w:rPr>
        <w:t xml:space="preserve">HR MACE: bovengrens upper limit 1,3 </w:t>
      </w:r>
    </w:p>
    <w:p w:rsidR="00140168" w:rsidRPr="00FB5E84" w:rsidRDefault="00140168" w:rsidP="0014016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Forest plot</w:t>
      </w:r>
    </w:p>
    <w:p w:rsidR="00FB5E84" w:rsidRPr="00FB5E84" w:rsidRDefault="00FB5E84" w:rsidP="00140168">
      <w:pPr>
        <w:pStyle w:val="Lijstalinea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Underpowered</w:t>
      </w:r>
    </w:p>
    <w:p w:rsidR="00140168" w:rsidRPr="004E5227" w:rsidRDefault="00140168" w:rsidP="00140168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4E5227">
        <w:rPr>
          <w:rFonts w:cstheme="minorHAnsi"/>
          <w:color w:val="000000" w:themeColor="text1"/>
          <w:sz w:val="22"/>
          <w:szCs w:val="22"/>
        </w:rPr>
        <w:t>[MACE uitleggen]</w:t>
      </w:r>
      <w:r w:rsidR="004E5227" w:rsidRPr="004E5227">
        <w:rPr>
          <w:rFonts w:cstheme="minorHAnsi"/>
          <w:color w:val="000000" w:themeColor="text1"/>
          <w:sz w:val="22"/>
          <w:szCs w:val="22"/>
        </w:rPr>
        <w:t xml:space="preserve"> </w:t>
      </w:r>
      <w:r w:rsidR="00D33A08">
        <w:rPr>
          <w:rFonts w:cstheme="minorHAnsi"/>
          <w:color w:val="000000" w:themeColor="text1"/>
          <w:sz w:val="22"/>
          <w:szCs w:val="22"/>
        </w:rPr>
        <w:t>Major Adverse C</w:t>
      </w:r>
      <w:r w:rsidR="00D33A08" w:rsidRPr="00D33A08">
        <w:rPr>
          <w:rFonts w:cstheme="minorHAnsi"/>
          <w:color w:val="000000" w:themeColor="text1"/>
          <w:sz w:val="22"/>
          <w:szCs w:val="22"/>
        </w:rPr>
        <w:t>ardiovascular</w:t>
      </w:r>
      <w:r w:rsidR="00D33A08">
        <w:rPr>
          <w:rFonts w:cstheme="minorHAnsi"/>
          <w:color w:val="000000" w:themeColor="text1"/>
          <w:sz w:val="22"/>
          <w:szCs w:val="22"/>
        </w:rPr>
        <w:t xml:space="preserve"> Events </w:t>
      </w:r>
      <w:r w:rsidR="00D33A08" w:rsidRPr="00D33A08">
        <w:rPr>
          <w:rFonts w:cstheme="minorHAnsi"/>
          <w:color w:val="000000" w:themeColor="text1"/>
          <w:sz w:val="22"/>
          <w:szCs w:val="22"/>
        </w:rPr>
        <w:t>waaronder CV sterfte, niet-fataal myocardinfarct (MI), niet</w:t>
      </w:r>
      <w:r w:rsidR="00D33A08">
        <w:rPr>
          <w:rFonts w:cstheme="minorHAnsi"/>
          <w:color w:val="000000" w:themeColor="text1"/>
          <w:sz w:val="22"/>
          <w:szCs w:val="22"/>
        </w:rPr>
        <w:t>-</w:t>
      </w:r>
      <w:r w:rsidR="00D33A08" w:rsidRPr="00D33A08">
        <w:rPr>
          <w:rFonts w:cstheme="minorHAnsi"/>
          <w:color w:val="000000" w:themeColor="text1"/>
          <w:sz w:val="22"/>
          <w:szCs w:val="22"/>
        </w:rPr>
        <w:t>fatale beroerte, ziekenhuisopname voor hartfalen (HHF)</w:t>
      </w:r>
      <w:r w:rsidR="00D33A08">
        <w:rPr>
          <w:rFonts w:cstheme="minorHAnsi"/>
          <w:color w:val="000000" w:themeColor="text1"/>
          <w:sz w:val="22"/>
          <w:szCs w:val="22"/>
        </w:rPr>
        <w:t xml:space="preserve"> en sterfte door alle oorzaken (</w:t>
      </w:r>
      <w:r w:rsidR="00D33A08" w:rsidRPr="00D33A08">
        <w:rPr>
          <w:rFonts w:cstheme="minorHAnsi"/>
          <w:color w:val="000000" w:themeColor="text1"/>
          <w:sz w:val="22"/>
          <w:szCs w:val="22"/>
        </w:rPr>
        <w:t>ACM</w:t>
      </w:r>
      <w:r w:rsidR="00D33A08">
        <w:rPr>
          <w:rFonts w:cstheme="minorHAnsi"/>
          <w:color w:val="000000" w:themeColor="text1"/>
          <w:sz w:val="22"/>
          <w:szCs w:val="22"/>
        </w:rPr>
        <w:t xml:space="preserve">). </w:t>
      </w:r>
      <w:r w:rsidR="004E5227" w:rsidRPr="004E5227">
        <w:rPr>
          <w:rFonts w:cstheme="minorHAnsi"/>
          <w:color w:val="000000" w:themeColor="text1"/>
          <w:sz w:val="22"/>
          <w:szCs w:val="22"/>
        </w:rPr>
        <w:t>Wat is het belang van de verschillende eindpunten?</w:t>
      </w:r>
    </w:p>
    <w:p w:rsidR="00140168" w:rsidRPr="00FB5E84" w:rsidRDefault="00140168" w:rsidP="00140168">
      <w:pPr>
        <w:rPr>
          <w:rFonts w:cstheme="minorHAnsi"/>
          <w:color w:val="808080" w:themeColor="background1" w:themeShade="80"/>
          <w:sz w:val="22"/>
          <w:szCs w:val="22"/>
        </w:rPr>
      </w:pPr>
    </w:p>
    <w:p w:rsidR="00D33A08" w:rsidRDefault="00D33A08" w:rsidP="00140168">
      <w:pPr>
        <w:rPr>
          <w:rFonts w:cstheme="minorHAnsi"/>
          <w:b/>
          <w:sz w:val="22"/>
          <w:szCs w:val="22"/>
        </w:rPr>
      </w:pPr>
    </w:p>
    <w:p w:rsidR="00140168" w:rsidRPr="00FB5E84" w:rsidRDefault="00937735" w:rsidP="0014016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Jan Westerink </w:t>
      </w:r>
    </w:p>
    <w:p w:rsidR="00140168" w:rsidRPr="00FB5E84" w:rsidRDefault="00140168" w:rsidP="00140168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>De studies</w:t>
      </w:r>
    </w:p>
    <w:p w:rsidR="00006576" w:rsidRPr="00FB5E84" w:rsidRDefault="00006576" w:rsidP="00006576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Zijn de lessen uit UKPDS nog actueel?</w:t>
      </w:r>
    </w:p>
    <w:p w:rsidR="00006576" w:rsidRPr="00FB5E84" w:rsidRDefault="00006576" w:rsidP="00006576">
      <w:pPr>
        <w:pStyle w:val="Lijstaline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 xml:space="preserve">Verschillende </w:t>
      </w:r>
      <w:r w:rsidR="00140168" w:rsidRPr="00FB5E84">
        <w:rPr>
          <w:rFonts w:cstheme="minorHAnsi"/>
          <w:sz w:val="22"/>
          <w:szCs w:val="22"/>
        </w:rPr>
        <w:t xml:space="preserve">klassen kort langslopen met conclusies; eerste studies (DPP-4) </w:t>
      </w:r>
      <w:r w:rsidR="00831DB6" w:rsidRPr="00FB5E84">
        <w:rPr>
          <w:rFonts w:cstheme="minorHAnsi"/>
          <w:sz w:val="22"/>
          <w:szCs w:val="22"/>
        </w:rPr>
        <w:t xml:space="preserve">neutraal, vanaf EMPA-REG was er </w:t>
      </w:r>
      <w:r w:rsidRPr="00FB5E84">
        <w:rPr>
          <w:rFonts w:cstheme="minorHAnsi"/>
          <w:sz w:val="22"/>
          <w:szCs w:val="22"/>
        </w:rPr>
        <w:t xml:space="preserve">enige </w:t>
      </w:r>
      <w:r w:rsidR="00831DB6" w:rsidRPr="00FB5E84">
        <w:rPr>
          <w:rFonts w:cstheme="minorHAnsi"/>
          <w:sz w:val="22"/>
          <w:szCs w:val="22"/>
        </w:rPr>
        <w:t>hoop</w:t>
      </w:r>
      <w:r w:rsidRPr="00FB5E84">
        <w:rPr>
          <w:rFonts w:cstheme="minorHAnsi"/>
          <w:sz w:val="22"/>
          <w:szCs w:val="22"/>
        </w:rPr>
        <w:t xml:space="preserve">, </w:t>
      </w:r>
      <w:r w:rsidR="00831DB6" w:rsidRPr="00FB5E84">
        <w:rPr>
          <w:rFonts w:cstheme="minorHAnsi"/>
          <w:sz w:val="22"/>
          <w:szCs w:val="22"/>
        </w:rPr>
        <w:t xml:space="preserve">GLP-1 </w:t>
      </w:r>
      <w:r w:rsidRPr="00FB5E84">
        <w:rPr>
          <w:rFonts w:cstheme="minorHAnsi"/>
          <w:sz w:val="22"/>
          <w:szCs w:val="22"/>
        </w:rPr>
        <w:t>deels CV protectie</w:t>
      </w:r>
    </w:p>
    <w:p w:rsidR="00006576" w:rsidRPr="00FB5E84" w:rsidRDefault="00EC3D8E" w:rsidP="00006576">
      <w:pPr>
        <w:pStyle w:val="Lijstalinea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Focus op in het werkveld </w:t>
      </w:r>
      <w:r w:rsidR="00006576" w:rsidRPr="00FB5E84">
        <w:rPr>
          <w:rFonts w:cstheme="minorHAnsi"/>
          <w:sz w:val="22"/>
          <w:szCs w:val="22"/>
        </w:rPr>
        <w:t>meest besproken studies als EMPA</w:t>
      </w:r>
      <w:r>
        <w:rPr>
          <w:rFonts w:cstheme="minorHAnsi"/>
          <w:sz w:val="22"/>
          <w:szCs w:val="22"/>
        </w:rPr>
        <w:t>-</w:t>
      </w:r>
      <w:r w:rsidR="00006576" w:rsidRPr="00FB5E84">
        <w:rPr>
          <w:rFonts w:cstheme="minorHAnsi"/>
          <w:sz w:val="22"/>
          <w:szCs w:val="22"/>
        </w:rPr>
        <w:t>REG (+CANVAS/DECLARE), LEADER (+SUSTAIN-6) met relevante aanvul</w:t>
      </w:r>
      <w:r>
        <w:rPr>
          <w:rFonts w:cstheme="minorHAnsi"/>
          <w:sz w:val="22"/>
          <w:szCs w:val="22"/>
        </w:rPr>
        <w:t>lingen als meta analyse DPP-4 en</w:t>
      </w:r>
      <w:r w:rsidR="00006576" w:rsidRPr="00FB5E84">
        <w:rPr>
          <w:rFonts w:cstheme="minorHAnsi"/>
          <w:sz w:val="22"/>
          <w:szCs w:val="22"/>
        </w:rPr>
        <w:t xml:space="preserve"> ACCORD-BP</w:t>
      </w:r>
    </w:p>
    <w:p w:rsidR="00006576" w:rsidRPr="00FB5E84" w:rsidRDefault="00006576" w:rsidP="00006576">
      <w:pPr>
        <w:rPr>
          <w:rFonts w:cstheme="minorHAnsi"/>
          <w:sz w:val="22"/>
          <w:szCs w:val="22"/>
        </w:rPr>
      </w:pPr>
    </w:p>
    <w:p w:rsidR="00006576" w:rsidRPr="00FB5E84" w:rsidRDefault="00937735" w:rsidP="00006576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Marijke Bunschoten</w:t>
      </w:r>
    </w:p>
    <w:p w:rsidR="0080194D" w:rsidRPr="00FB5E84" w:rsidRDefault="00006576" w:rsidP="00006576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Stelt vragen, gaat in discussie</w:t>
      </w:r>
    </w:p>
    <w:p w:rsidR="00006576" w:rsidRPr="00FB5E84" w:rsidRDefault="001A44CA" w:rsidP="00006576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Vertaling naar praktijk; wanneer is statisch significant ook klinisch relevant?</w:t>
      </w:r>
    </w:p>
    <w:p w:rsidR="0080194D" w:rsidRPr="00FB5E84" w:rsidRDefault="0080194D" w:rsidP="0080194D">
      <w:pPr>
        <w:rPr>
          <w:rFonts w:cstheme="minorHAnsi"/>
          <w:sz w:val="22"/>
          <w:szCs w:val="22"/>
        </w:rPr>
      </w:pPr>
    </w:p>
    <w:p w:rsidR="001A44CA" w:rsidRDefault="001A44CA" w:rsidP="00006576">
      <w:pPr>
        <w:rPr>
          <w:rFonts w:cstheme="minorHAnsi"/>
          <w:b/>
          <w:sz w:val="22"/>
          <w:szCs w:val="22"/>
        </w:rPr>
      </w:pPr>
    </w:p>
    <w:p w:rsidR="001A44CA" w:rsidRDefault="001A44CA" w:rsidP="00006576">
      <w:pPr>
        <w:rPr>
          <w:rFonts w:cstheme="minorHAnsi"/>
          <w:b/>
          <w:sz w:val="22"/>
          <w:szCs w:val="22"/>
        </w:rPr>
      </w:pPr>
    </w:p>
    <w:p w:rsidR="001A44CA" w:rsidRDefault="001A44CA" w:rsidP="00006576">
      <w:pPr>
        <w:rPr>
          <w:rFonts w:cstheme="minorHAnsi"/>
          <w:b/>
          <w:sz w:val="22"/>
          <w:szCs w:val="22"/>
        </w:rPr>
      </w:pPr>
    </w:p>
    <w:p w:rsidR="001A44CA" w:rsidRDefault="001A44CA" w:rsidP="00006576">
      <w:pPr>
        <w:rPr>
          <w:rFonts w:cstheme="minorHAnsi"/>
          <w:b/>
          <w:sz w:val="22"/>
          <w:szCs w:val="22"/>
        </w:rPr>
      </w:pPr>
    </w:p>
    <w:p w:rsidR="00006576" w:rsidRPr="00FB5E84" w:rsidRDefault="00006576" w:rsidP="00006576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 xml:space="preserve">Jan Westerink </w:t>
      </w:r>
    </w:p>
    <w:p w:rsidR="001A44CA" w:rsidRDefault="00006576" w:rsidP="001A44CA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 xml:space="preserve">En nu de praktijk </w:t>
      </w:r>
    </w:p>
    <w:p w:rsidR="00FB5E84" w:rsidRPr="001A44CA" w:rsidRDefault="001A44CA" w:rsidP="001A44CA">
      <w:pPr>
        <w:pStyle w:val="Lijstalinea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1A44CA">
        <w:rPr>
          <w:rFonts w:cstheme="minorHAnsi"/>
          <w:sz w:val="22"/>
          <w:szCs w:val="22"/>
        </w:rPr>
        <w:t>C</w:t>
      </w:r>
      <w:r w:rsidR="00FB5E84" w:rsidRPr="001A44CA">
        <w:rPr>
          <w:rFonts w:cstheme="minorHAnsi"/>
          <w:sz w:val="22"/>
          <w:szCs w:val="22"/>
        </w:rPr>
        <w:t>riteria NHG</w:t>
      </w:r>
      <w:bookmarkStart w:id="0" w:name="_GoBack"/>
      <w:bookmarkEnd w:id="0"/>
      <w:r w:rsidR="00FB5E84" w:rsidRPr="001A44CA">
        <w:rPr>
          <w:rFonts w:cstheme="minorHAnsi"/>
          <w:sz w:val="22"/>
          <w:szCs w:val="22"/>
        </w:rPr>
        <w:t xml:space="preserve"> Standaard zorg op maat, rekening houdend met: leeftijd, diabetesduur, levensverwachting, comorbiditeit, polyfarmacie, psychosociale omstandigheden, wel/ niet complicaties, kwaliteit van leven</w:t>
      </w:r>
    </w:p>
    <w:p w:rsidR="00FB5E84" w:rsidRPr="00FB5E84" w:rsidRDefault="00FB5E84" w:rsidP="00FB5E84">
      <w:p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 xml:space="preserve">       </w:t>
      </w:r>
    </w:p>
    <w:p w:rsidR="0080194D" w:rsidRPr="00FB5E84" w:rsidRDefault="00FB5E84" w:rsidP="0080194D">
      <w:pPr>
        <w:rPr>
          <w:rFonts w:cstheme="minorHAnsi"/>
          <w:b/>
          <w:sz w:val="22"/>
          <w:szCs w:val="22"/>
        </w:rPr>
      </w:pPr>
      <w:r w:rsidRPr="00FB5E84">
        <w:rPr>
          <w:rFonts w:cstheme="minorHAnsi"/>
          <w:b/>
          <w:sz w:val="22"/>
          <w:szCs w:val="22"/>
        </w:rPr>
        <w:t xml:space="preserve">Moderator </w:t>
      </w:r>
    </w:p>
    <w:p w:rsidR="0080194D" w:rsidRPr="00FB5E84" w:rsidRDefault="0080194D" w:rsidP="00FB5E84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B5E84">
        <w:rPr>
          <w:rFonts w:cstheme="minorHAnsi"/>
          <w:sz w:val="22"/>
          <w:szCs w:val="22"/>
        </w:rPr>
        <w:t>Samenvatting</w:t>
      </w:r>
    </w:p>
    <w:p w:rsidR="003963B5" w:rsidRPr="004E5227" w:rsidRDefault="0080194D" w:rsidP="00932EBD">
      <w:pPr>
        <w:pStyle w:val="Lijstalinea"/>
        <w:numPr>
          <w:ilvl w:val="0"/>
          <w:numId w:val="7"/>
        </w:numPr>
        <w:rPr>
          <w:rFonts w:cstheme="minorHAnsi"/>
        </w:rPr>
      </w:pPr>
      <w:r w:rsidRPr="00FB5E84">
        <w:rPr>
          <w:rFonts w:cstheme="minorHAnsi"/>
          <w:sz w:val="22"/>
          <w:szCs w:val="22"/>
        </w:rPr>
        <w:t>Afsluiting</w:t>
      </w:r>
    </w:p>
    <w:p w:rsidR="004E5227" w:rsidRDefault="004E5227" w:rsidP="004E5227">
      <w:pPr>
        <w:rPr>
          <w:rFonts w:cstheme="minorHAnsi"/>
          <w:sz w:val="22"/>
          <w:szCs w:val="22"/>
        </w:rPr>
      </w:pPr>
    </w:p>
    <w:p w:rsidR="004E5227" w:rsidRPr="004E5227" w:rsidRDefault="004E5227" w:rsidP="004E5227">
      <w:pPr>
        <w:rPr>
          <w:rFonts w:cstheme="minorHAnsi"/>
          <w:sz w:val="22"/>
          <w:szCs w:val="22"/>
          <w:lang w:val="en-US"/>
        </w:rPr>
      </w:pPr>
    </w:p>
    <w:p w:rsidR="004E5227" w:rsidRPr="004E5227" w:rsidRDefault="004E5227" w:rsidP="004E5227">
      <w:pPr>
        <w:rPr>
          <w:rFonts w:cstheme="minorHAnsi"/>
          <w:sz w:val="22"/>
          <w:szCs w:val="22"/>
          <w:lang w:val="en-US"/>
        </w:rPr>
      </w:pPr>
    </w:p>
    <w:p w:rsidR="004E5227" w:rsidRPr="004E5227" w:rsidRDefault="004E5227" w:rsidP="004E5227">
      <w:pPr>
        <w:rPr>
          <w:rFonts w:cstheme="minorHAnsi"/>
          <w:sz w:val="22"/>
          <w:szCs w:val="22"/>
        </w:rPr>
      </w:pPr>
      <w:r w:rsidRPr="004E5227">
        <w:rPr>
          <w:rFonts w:cstheme="minorHAnsi"/>
          <w:sz w:val="22"/>
          <w:szCs w:val="22"/>
        </w:rPr>
        <w:t>SCEM, oktober 2018</w:t>
      </w:r>
    </w:p>
    <w:p w:rsidR="004E5227" w:rsidRDefault="004E5227" w:rsidP="004E5227">
      <w:pPr>
        <w:ind w:left="360"/>
        <w:rPr>
          <w:rFonts w:cstheme="minorHAnsi"/>
          <w:sz w:val="22"/>
          <w:szCs w:val="22"/>
        </w:rPr>
      </w:pPr>
    </w:p>
    <w:p w:rsidR="004E5227" w:rsidRPr="004E5227" w:rsidRDefault="004E5227" w:rsidP="004E5227">
      <w:pPr>
        <w:ind w:left="360"/>
        <w:rPr>
          <w:rFonts w:cstheme="minorHAnsi"/>
          <w:sz w:val="22"/>
          <w:szCs w:val="22"/>
        </w:rPr>
      </w:pPr>
    </w:p>
    <w:p w:rsidR="004E5227" w:rsidRDefault="004E5227" w:rsidP="004E5227">
      <w:pPr>
        <w:rPr>
          <w:rFonts w:cstheme="minorHAnsi"/>
          <w:sz w:val="22"/>
          <w:szCs w:val="22"/>
        </w:rPr>
      </w:pPr>
    </w:p>
    <w:p w:rsidR="004E5227" w:rsidRPr="004E5227" w:rsidRDefault="004E5227" w:rsidP="004E5227">
      <w:pPr>
        <w:rPr>
          <w:rFonts w:cstheme="minorHAnsi"/>
          <w:sz w:val="22"/>
          <w:szCs w:val="22"/>
        </w:rPr>
      </w:pPr>
    </w:p>
    <w:sectPr w:rsidR="004E5227" w:rsidRPr="004E5227" w:rsidSect="00FE473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0B" w:rsidRDefault="00182C0B" w:rsidP="003963B5">
      <w:r>
        <w:separator/>
      </w:r>
    </w:p>
  </w:endnote>
  <w:endnote w:type="continuationSeparator" w:id="0">
    <w:p w:rsidR="00182C0B" w:rsidRDefault="00182C0B" w:rsidP="003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84" w:rsidRDefault="00FB5E84" w:rsidP="00FB5E84">
    <w:pPr>
      <w:pStyle w:val="Voettekst"/>
      <w:jc w:val="right"/>
    </w:pPr>
    <w:r>
      <w:rPr>
        <w:noProof/>
      </w:rPr>
      <w:drawing>
        <wp:inline distT="0" distB="0" distL="0" distR="0">
          <wp:extent cx="1651000" cy="381000"/>
          <wp:effectExtent l="0" t="0" r="0" b="0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em alg (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0B" w:rsidRDefault="00182C0B" w:rsidP="003963B5">
      <w:r>
        <w:separator/>
      </w:r>
    </w:p>
  </w:footnote>
  <w:footnote w:type="continuationSeparator" w:id="0">
    <w:p w:rsidR="00182C0B" w:rsidRDefault="00182C0B" w:rsidP="003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4D" w:rsidRPr="00FB5E84" w:rsidRDefault="0080194D">
    <w:pPr>
      <w:pStyle w:val="Koptekst"/>
      <w:rPr>
        <w:rFonts w:cstheme="minorHAnsi"/>
        <w:b/>
        <w:sz w:val="22"/>
        <w:szCs w:val="22"/>
      </w:rPr>
    </w:pPr>
    <w:r w:rsidRPr="00FB5E84">
      <w:rPr>
        <w:rFonts w:cstheme="minorHAnsi"/>
        <w:b/>
        <w:sz w:val="22"/>
        <w:szCs w:val="22"/>
      </w:rPr>
      <w:t>Scenario webinar</w:t>
    </w:r>
    <w:r w:rsidR="004E5227">
      <w:rPr>
        <w:rFonts w:cstheme="minorHAnsi"/>
        <w:b/>
        <w:sz w:val="22"/>
        <w:szCs w:val="22"/>
      </w:rPr>
      <w:t xml:space="preserve"> 13 december 2018, Rotterdam</w:t>
    </w:r>
  </w:p>
  <w:p w:rsidR="003963B5" w:rsidRPr="00FB5E84" w:rsidRDefault="001E2D6B">
    <w:pPr>
      <w:pStyle w:val="Koptekst"/>
      <w:rPr>
        <w:rFonts w:cstheme="minorHAnsi"/>
        <w:sz w:val="22"/>
        <w:szCs w:val="22"/>
      </w:rPr>
    </w:pPr>
    <w:r w:rsidRPr="00FB5E84">
      <w:rPr>
        <w:rFonts w:cstheme="minorHAnsi"/>
        <w:sz w:val="22"/>
        <w:szCs w:val="22"/>
      </w:rPr>
      <w:t>De statistiek achter de</w:t>
    </w:r>
    <w:r w:rsidR="00063A9C" w:rsidRPr="00FB5E84">
      <w:rPr>
        <w:rFonts w:cstheme="minorHAnsi"/>
        <w:sz w:val="22"/>
        <w:szCs w:val="22"/>
      </w:rPr>
      <w:t xml:space="preserve"> </w:t>
    </w:r>
    <w:r w:rsidRPr="00FB5E84">
      <w:rPr>
        <w:rFonts w:cstheme="minorHAnsi"/>
        <w:sz w:val="22"/>
        <w:szCs w:val="22"/>
      </w:rPr>
      <w:t>(cardiovasculaire) veiligheidsonderzoeken met diabetesmedicatie duidelijk uitgelegd</w:t>
    </w:r>
    <w:r w:rsidR="00FB5E84">
      <w:rPr>
        <w:rFonts w:cstheme="minorHAnsi"/>
        <w:sz w:val="22"/>
        <w:szCs w:val="22"/>
      </w:rPr>
      <w:t xml:space="preserve"> - </w:t>
    </w:r>
    <w:r w:rsidR="00063A9C" w:rsidRPr="00FB5E84">
      <w:rPr>
        <w:rFonts w:cstheme="minorHAnsi"/>
        <w:sz w:val="22"/>
        <w:szCs w:val="22"/>
      </w:rPr>
      <w:t xml:space="preserve">Leer de studies </w:t>
    </w:r>
    <w:r w:rsidR="003963B5" w:rsidRPr="00FB5E84">
      <w:rPr>
        <w:rFonts w:cstheme="minorHAnsi"/>
        <w:sz w:val="22"/>
        <w:szCs w:val="22"/>
      </w:rPr>
      <w:t>op waarde te beoordelen</w:t>
    </w:r>
  </w:p>
  <w:p w:rsidR="00FB5E84" w:rsidRDefault="00FB5E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A5F"/>
    <w:multiLevelType w:val="hybridMultilevel"/>
    <w:tmpl w:val="D28E4442"/>
    <w:lvl w:ilvl="0" w:tplc="59A0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2F7"/>
    <w:multiLevelType w:val="hybridMultilevel"/>
    <w:tmpl w:val="D660BCDA"/>
    <w:lvl w:ilvl="0" w:tplc="7A58F3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8A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2919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870E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683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C72A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CAEE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033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8AA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491B99"/>
    <w:multiLevelType w:val="hybridMultilevel"/>
    <w:tmpl w:val="EF3A0BE8"/>
    <w:lvl w:ilvl="0" w:tplc="FD403F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23D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A803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822E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8323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AD8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63A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097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6D9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03101B"/>
    <w:multiLevelType w:val="hybridMultilevel"/>
    <w:tmpl w:val="FF0AD258"/>
    <w:lvl w:ilvl="0" w:tplc="174AFA5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824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4929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8ACF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8821C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8DD6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2DB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2439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C5BD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FD95EC4"/>
    <w:multiLevelType w:val="hybridMultilevel"/>
    <w:tmpl w:val="8CE24B5E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23688"/>
    <w:multiLevelType w:val="hybridMultilevel"/>
    <w:tmpl w:val="797AE3F2"/>
    <w:lvl w:ilvl="0" w:tplc="B032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5379"/>
    <w:multiLevelType w:val="hybridMultilevel"/>
    <w:tmpl w:val="24DA3258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0131C"/>
    <w:multiLevelType w:val="hybridMultilevel"/>
    <w:tmpl w:val="987EAA06"/>
    <w:lvl w:ilvl="0" w:tplc="150843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2BA4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0621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AB5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0A7A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E96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63B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642CC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6647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84C3EDA"/>
    <w:multiLevelType w:val="hybridMultilevel"/>
    <w:tmpl w:val="C9E8455C"/>
    <w:lvl w:ilvl="0" w:tplc="59A0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56F5A"/>
    <w:multiLevelType w:val="hybridMultilevel"/>
    <w:tmpl w:val="6410597A"/>
    <w:lvl w:ilvl="0" w:tplc="10CA651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4AE4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4203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E1E9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2103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A74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4575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CEB52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A40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7C31FC2"/>
    <w:multiLevelType w:val="hybridMultilevel"/>
    <w:tmpl w:val="0FBE6D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1597"/>
    <w:multiLevelType w:val="hybridMultilevel"/>
    <w:tmpl w:val="E25C6376"/>
    <w:lvl w:ilvl="0" w:tplc="3E768D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EC9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A20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494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CBA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670F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E8A6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270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248B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0F55031"/>
    <w:multiLevelType w:val="hybridMultilevel"/>
    <w:tmpl w:val="7794C504"/>
    <w:lvl w:ilvl="0" w:tplc="59A0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74564"/>
    <w:multiLevelType w:val="hybridMultilevel"/>
    <w:tmpl w:val="644E8426"/>
    <w:lvl w:ilvl="0" w:tplc="59A0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524"/>
    <w:multiLevelType w:val="hybridMultilevel"/>
    <w:tmpl w:val="C3088D7E"/>
    <w:lvl w:ilvl="0" w:tplc="59A0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65D0"/>
    <w:multiLevelType w:val="hybridMultilevel"/>
    <w:tmpl w:val="475AD78A"/>
    <w:lvl w:ilvl="0" w:tplc="7B4471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8C69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691D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5ED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E65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5E870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EAD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E18C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436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5"/>
    <w:rsid w:val="00006576"/>
    <w:rsid w:val="00063A9C"/>
    <w:rsid w:val="000F3227"/>
    <w:rsid w:val="00140168"/>
    <w:rsid w:val="00182C0B"/>
    <w:rsid w:val="001A44CA"/>
    <w:rsid w:val="001E2D6B"/>
    <w:rsid w:val="00301801"/>
    <w:rsid w:val="003963B5"/>
    <w:rsid w:val="004E5227"/>
    <w:rsid w:val="005E54C6"/>
    <w:rsid w:val="0080194D"/>
    <w:rsid w:val="00831DB6"/>
    <w:rsid w:val="00937735"/>
    <w:rsid w:val="009E1BA6"/>
    <w:rsid w:val="00A441C3"/>
    <w:rsid w:val="00B27EC7"/>
    <w:rsid w:val="00CC408F"/>
    <w:rsid w:val="00D33A08"/>
    <w:rsid w:val="00EC3D8E"/>
    <w:rsid w:val="00FB5E84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3C60"/>
  <w15:chartTrackingRefBased/>
  <w15:docId w15:val="{732B700F-C8A1-844E-9825-490AA8A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63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63B5"/>
  </w:style>
  <w:style w:type="paragraph" w:styleId="Voettekst">
    <w:name w:val="footer"/>
    <w:basedOn w:val="Standaard"/>
    <w:link w:val="VoettekstChar"/>
    <w:uiPriority w:val="99"/>
    <w:unhideWhenUsed/>
    <w:rsid w:val="003963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63B5"/>
  </w:style>
  <w:style w:type="paragraph" w:styleId="Lijstalinea">
    <w:name w:val="List Paragraph"/>
    <w:basedOn w:val="Standaard"/>
    <w:uiPriority w:val="34"/>
    <w:qFormat/>
    <w:rsid w:val="0080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0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9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0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1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07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5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3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0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7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1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5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2018-11-02T09:26:00Z</dcterms:created>
  <dcterms:modified xsi:type="dcterms:W3CDTF">2018-11-02T12:15:00Z</dcterms:modified>
</cp:coreProperties>
</file>